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181B" w14:textId="3D8EAB82" w:rsidR="002062DF" w:rsidRDefault="002062DF">
      <w:pPr>
        <w:pStyle w:val="1"/>
      </w:pPr>
    </w:p>
    <w:p w14:paraId="14B4F89E" w14:textId="55AE8114" w:rsidR="004A1083" w:rsidRDefault="002062DF" w:rsidP="002062DF">
      <w:pPr>
        <w:pStyle w:val="1"/>
        <w:jc w:val="center"/>
      </w:pPr>
      <w:r>
        <w:t>BLENDED INTENSIVE PROGRAMME (BIP) PROPOSAL</w:t>
      </w:r>
    </w:p>
    <w:p w14:paraId="5ECD9F2E" w14:textId="3D6A0F75" w:rsidR="00C045D6" w:rsidRDefault="00C045D6" w:rsidP="00C045D6"/>
    <w:p w14:paraId="4811033F" w14:textId="2A227675" w:rsidR="002062DF" w:rsidRDefault="00C045D6" w:rsidP="002062DF">
      <w:pPr>
        <w:rPr>
          <w:lang w:val="lt-LT"/>
        </w:rPr>
      </w:pPr>
      <w:r w:rsidRPr="002062DF">
        <w:rPr>
          <w:rFonts w:asciiTheme="majorHAnsi" w:eastAsiaTheme="majorEastAsia" w:hAnsiTheme="majorHAnsi" w:cstheme="majorBidi"/>
          <w:b/>
          <w:bCs/>
          <w:color w:val="4F81BD" w:themeColor="accent1"/>
          <w:sz w:val="26"/>
          <w:szCs w:val="26"/>
        </w:rPr>
        <w:t>The host of the programme</w:t>
      </w:r>
      <w:r>
        <w:t xml:space="preserve"> </w:t>
      </w:r>
      <w:r w:rsidR="0076091F">
        <w:t>–</w:t>
      </w:r>
      <w:r>
        <w:t xml:space="preserve"> VIKO</w:t>
      </w:r>
      <w:r w:rsidR="0076091F">
        <w:t xml:space="preserve"> (Vilniaus kolegija / Higher Education Institution)</w:t>
      </w:r>
      <w:r w:rsidR="002062DF">
        <w:t xml:space="preserve"> </w:t>
      </w:r>
      <w:hyperlink r:id="rId11" w:history="1">
        <w:r w:rsidR="002062DF" w:rsidRPr="005B3803">
          <w:rPr>
            <w:rStyle w:val="-"/>
            <w:lang w:val="lt-LT"/>
          </w:rPr>
          <w:t>https://en.viko.lt/</w:t>
        </w:r>
      </w:hyperlink>
      <w:r w:rsidR="002062DF">
        <w:rPr>
          <w:lang w:val="lt-LT"/>
        </w:rPr>
        <w:t xml:space="preserve"> </w:t>
      </w:r>
    </w:p>
    <w:p w14:paraId="4B261ABA" w14:textId="40CF45CD" w:rsidR="004F1917" w:rsidRDefault="004F1917" w:rsidP="004F1917">
      <w:pPr>
        <w:rPr>
          <w:lang w:val="lt-LT"/>
        </w:rPr>
      </w:pPr>
      <w:r w:rsidRPr="002062DF">
        <w:rPr>
          <w:rFonts w:asciiTheme="majorHAnsi" w:eastAsiaTheme="majorEastAsia" w:hAnsiTheme="majorHAnsi" w:cstheme="majorBidi"/>
          <w:b/>
          <w:bCs/>
          <w:color w:val="4F81BD" w:themeColor="accent1"/>
          <w:sz w:val="26"/>
          <w:szCs w:val="26"/>
        </w:rPr>
        <w:t>The dates</w:t>
      </w:r>
      <w:r>
        <w:rPr>
          <w:lang w:val="lt-LT"/>
        </w:rPr>
        <w:t xml:space="preserve"> of the students</w:t>
      </w:r>
      <w:r w:rsidR="002062DF">
        <w:rPr>
          <w:lang w:val="lt-LT"/>
        </w:rPr>
        <w:t>‘</w:t>
      </w:r>
      <w:r>
        <w:rPr>
          <w:lang w:val="lt-LT"/>
        </w:rPr>
        <w:t xml:space="preserve"> physical mobility: </w:t>
      </w:r>
      <w:r w:rsidRPr="002062DF">
        <w:rPr>
          <w:rFonts w:ascii="Verdana" w:hAnsi="Verdana"/>
          <w:b/>
          <w:color w:val="C00000"/>
          <w:sz w:val="24"/>
          <w:szCs w:val="20"/>
        </w:rPr>
        <w:t>13-17 April</w:t>
      </w:r>
      <w:r w:rsidR="002062DF" w:rsidRPr="002062DF">
        <w:rPr>
          <w:rFonts w:ascii="Verdana" w:hAnsi="Verdana"/>
          <w:b/>
          <w:color w:val="C00000"/>
          <w:sz w:val="24"/>
          <w:szCs w:val="20"/>
        </w:rPr>
        <w:t>, 2026</w:t>
      </w:r>
      <w:r w:rsidRPr="002062DF">
        <w:rPr>
          <w:color w:val="C00000"/>
          <w:sz w:val="28"/>
          <w:lang w:val="lt-LT"/>
        </w:rPr>
        <w:t xml:space="preserve"> </w:t>
      </w:r>
      <w:r>
        <w:rPr>
          <w:lang w:val="lt-LT"/>
        </w:rPr>
        <w:t>+ travelling days.</w:t>
      </w:r>
    </w:p>
    <w:p w14:paraId="75C94004" w14:textId="329FB16B" w:rsidR="002062DF" w:rsidRDefault="00590DED" w:rsidP="004F1917">
      <w:pPr>
        <w:rPr>
          <w:lang w:val="lt-LT"/>
        </w:rPr>
      </w:pPr>
      <w:r w:rsidRPr="002062DF">
        <w:rPr>
          <w:rFonts w:asciiTheme="majorHAnsi" w:eastAsiaTheme="majorEastAsia" w:hAnsiTheme="majorHAnsi" w:cstheme="majorBidi"/>
          <w:b/>
          <w:bCs/>
          <w:color w:val="4F81BD" w:themeColor="accent1"/>
          <w:sz w:val="26"/>
          <w:szCs w:val="26"/>
        </w:rPr>
        <w:t>Location:</w:t>
      </w:r>
      <w:r>
        <w:rPr>
          <w:lang w:val="lt-LT"/>
        </w:rPr>
        <w:t xml:space="preserve"> </w:t>
      </w:r>
      <w:r w:rsidR="002062DF">
        <w:rPr>
          <w:lang w:val="lt-LT"/>
        </w:rPr>
        <w:t xml:space="preserve"> </w:t>
      </w:r>
      <w:hyperlink r:id="rId12" w:history="1">
        <w:r w:rsidR="002062DF" w:rsidRPr="005B3803">
          <w:rPr>
            <w:rStyle w:val="-"/>
            <w:lang w:val="lt-LT"/>
          </w:rPr>
          <w:t>https://maps.app.goo.gl/J3QHPaCPJ1mDhb8z7</w:t>
        </w:r>
      </w:hyperlink>
      <w:r w:rsidR="002062DF">
        <w:rPr>
          <w:lang w:val="lt-LT"/>
        </w:rPr>
        <w:t xml:space="preserve"> </w:t>
      </w:r>
    </w:p>
    <w:p w14:paraId="1F784E88" w14:textId="77777777" w:rsidR="002062DF" w:rsidRPr="002062DF" w:rsidRDefault="002062DF" w:rsidP="002062DF">
      <w:pPr>
        <w:pStyle w:val="21"/>
      </w:pPr>
      <w:r w:rsidRPr="002062DF">
        <w:t xml:space="preserve">Participants: </w:t>
      </w:r>
    </w:p>
    <w:p w14:paraId="1AD113C6" w14:textId="77777777" w:rsidR="002062DF" w:rsidRPr="002062DF" w:rsidRDefault="002062DF" w:rsidP="002062DF">
      <w:pPr>
        <w:pStyle w:val="aa"/>
        <w:numPr>
          <w:ilvl w:val="0"/>
          <w:numId w:val="10"/>
        </w:numPr>
        <w:rPr>
          <w:lang w:val="lt-LT"/>
        </w:rPr>
      </w:pPr>
      <w:r w:rsidRPr="002062DF">
        <w:rPr>
          <w:lang w:val="lt-LT"/>
        </w:rPr>
        <w:t xml:space="preserve">VIKO, </w:t>
      </w:r>
    </w:p>
    <w:p w14:paraId="33661E8D" w14:textId="61F048F4" w:rsidR="002062DF" w:rsidRPr="002062DF" w:rsidRDefault="002062DF" w:rsidP="002062DF">
      <w:pPr>
        <w:pStyle w:val="aa"/>
        <w:numPr>
          <w:ilvl w:val="0"/>
          <w:numId w:val="10"/>
        </w:numPr>
        <w:rPr>
          <w:lang w:val="lt-LT"/>
        </w:rPr>
      </w:pPr>
      <w:r w:rsidRPr="002062DF">
        <w:rPr>
          <w:lang w:val="lt-LT"/>
        </w:rPr>
        <w:t>Riga Technical University (</w:t>
      </w:r>
      <w:hyperlink r:id="rId13" w:history="1">
        <w:r w:rsidRPr="002062DF">
          <w:rPr>
            <w:rStyle w:val="-"/>
            <w:lang w:val="lt-LT"/>
          </w:rPr>
          <w:t>https://www.rtu.lv/en</w:t>
        </w:r>
      </w:hyperlink>
      <w:r w:rsidRPr="002062DF">
        <w:rPr>
          <w:lang w:val="lt-LT"/>
        </w:rPr>
        <w:t xml:space="preserve">) </w:t>
      </w:r>
    </w:p>
    <w:p w14:paraId="5A2B910E" w14:textId="09722109" w:rsidR="002062DF" w:rsidRDefault="002062DF" w:rsidP="002062DF">
      <w:pPr>
        <w:pStyle w:val="aa"/>
        <w:numPr>
          <w:ilvl w:val="0"/>
          <w:numId w:val="10"/>
        </w:numPr>
        <w:rPr>
          <w:lang w:val="lt-LT"/>
        </w:rPr>
      </w:pPr>
      <w:r w:rsidRPr="002062DF">
        <w:rPr>
          <w:lang w:val="lt-LT"/>
        </w:rPr>
        <w:t xml:space="preserve">University of Crete </w:t>
      </w:r>
      <w:hyperlink r:id="rId14" w:history="1">
        <w:r w:rsidRPr="002062DF">
          <w:rPr>
            <w:rStyle w:val="-"/>
            <w:lang w:val="lt-LT"/>
          </w:rPr>
          <w:t>https://www.uoc.gr/en/home/</w:t>
        </w:r>
      </w:hyperlink>
      <w:r w:rsidRPr="002062DF">
        <w:rPr>
          <w:lang w:val="lt-LT"/>
        </w:rPr>
        <w:t xml:space="preserve"> </w:t>
      </w:r>
    </w:p>
    <w:p w14:paraId="3FF29651" w14:textId="1641D23B" w:rsidR="002062DF" w:rsidRPr="002062DF" w:rsidRDefault="002062DF" w:rsidP="002062DF">
      <w:pPr>
        <w:pStyle w:val="aa"/>
        <w:numPr>
          <w:ilvl w:val="0"/>
          <w:numId w:val="10"/>
        </w:numPr>
        <w:rPr>
          <w:lang w:val="lt-LT"/>
        </w:rPr>
      </w:pPr>
      <w:r>
        <w:rPr>
          <w:lang w:val="lt-LT"/>
        </w:rPr>
        <w:t>? (1-2 partners are still welcome to join</w:t>
      </w:r>
      <w:r>
        <w:t>!)</w:t>
      </w:r>
    </w:p>
    <w:p w14:paraId="2416A7D0" w14:textId="3408C964" w:rsidR="002062DF" w:rsidRPr="00C777FB" w:rsidRDefault="00C777FB" w:rsidP="004F1917">
      <w:r w:rsidRPr="00C777FB">
        <w:rPr>
          <w:rFonts w:asciiTheme="majorHAnsi" w:eastAsiaTheme="majorEastAsia" w:hAnsiTheme="majorHAnsi" w:cstheme="majorBidi"/>
          <w:b/>
          <w:bCs/>
          <w:color w:val="4F81BD" w:themeColor="accent1"/>
          <w:sz w:val="26"/>
          <w:szCs w:val="26"/>
        </w:rPr>
        <w:t>Contact person:</w:t>
      </w:r>
      <w:r>
        <w:rPr>
          <w:lang w:val="lt-LT"/>
        </w:rPr>
        <w:t xml:space="preserve"> Lina Pečiulienė, </w:t>
      </w:r>
      <w:hyperlink r:id="rId15" w:history="1">
        <w:r w:rsidRPr="00EA6872">
          <w:rPr>
            <w:rStyle w:val="-"/>
            <w:lang w:val="lt-LT"/>
          </w:rPr>
          <w:t>l.peciuliene</w:t>
        </w:r>
        <w:r w:rsidRPr="00EA6872">
          <w:rPr>
            <w:rStyle w:val="-"/>
          </w:rPr>
          <w:t>@pdf.viko.lt</w:t>
        </w:r>
      </w:hyperlink>
      <w:r>
        <w:t xml:space="preserve"> +370 676 39609 for calls and WhatsApp.</w:t>
      </w:r>
    </w:p>
    <w:p w14:paraId="7DB2926C" w14:textId="2FDD1831" w:rsidR="004A1083" w:rsidRDefault="00E37BE1">
      <w:pPr>
        <w:pStyle w:val="21"/>
      </w:pPr>
      <w:r>
        <w:t>“Debating Education – Developing Future Teachers’ Voices”</w:t>
      </w:r>
    </w:p>
    <w:p w14:paraId="46A82EF2" w14:textId="1E8E81E2" w:rsidR="004A1083" w:rsidRDefault="00E37BE1">
      <w:pPr>
        <w:pStyle w:val="21"/>
      </w:pPr>
      <w:r>
        <w:t>1. Objectives and Rationale</w:t>
      </w:r>
    </w:p>
    <w:p w14:paraId="3D1DE18A" w14:textId="14A25588" w:rsidR="004A1083" w:rsidRDefault="00E37BE1" w:rsidP="002062DF">
      <w:r>
        <w:t>This Blended Intensive Programme (BIP) aims to enhance the argumentative, critical, and communicative competences of pre-service teacher education students through the pedagogical use of structured educational debates.</w:t>
      </w:r>
      <w:r>
        <w:br/>
      </w:r>
      <w:r>
        <w:br/>
        <w:t>The programme is inspired by the research of Duarte Infante, Fonseca Velandia, &amp; Ramos Holguín (2020), which demonstrated that classroom debates help future teachers to:</w:t>
      </w:r>
      <w:r>
        <w:br/>
        <w:t>- transform theoretical knowledge into practical argumentation and decision-making skills,</w:t>
      </w:r>
      <w:r>
        <w:br/>
        <w:t>- engage in reflective, evidence-based dialogue, and</w:t>
      </w:r>
      <w:r>
        <w:br/>
        <w:t>- develop open-minded, democratic attitudes in professional contexts.</w:t>
      </w:r>
      <w:r>
        <w:br/>
      </w:r>
      <w:r>
        <w:br/>
        <w:t>In the European context, the BIP responds to current educational priorities such as inclusion, citizenship education, democratic dialogue, and the evolving role of teachers. By engaging students in intercultural debate activities on controversial educational topics, this programme supports the development of teachers who are critical thinkers, empathetic communicators, and active European citizens.</w:t>
      </w:r>
    </w:p>
    <w:p w14:paraId="3E624CFD" w14:textId="77777777" w:rsidR="004A1083" w:rsidRDefault="00E37BE1">
      <w:pPr>
        <w:pStyle w:val="21"/>
      </w:pPr>
      <w:r>
        <w:lastRenderedPageBreak/>
        <w:t>2. Target Group</w:t>
      </w:r>
    </w:p>
    <w:p w14:paraId="5C30684A" w14:textId="50626D49" w:rsidR="004A1083" w:rsidRDefault="00E37BE1">
      <w:r>
        <w:t>-</w:t>
      </w:r>
      <w:r w:rsidR="007B615A">
        <w:t xml:space="preserve"> Short cycle studies,</w:t>
      </w:r>
      <w:r>
        <w:t xml:space="preserve"> Bachelor-level </w:t>
      </w:r>
      <w:r w:rsidR="007B615A">
        <w:t xml:space="preserve">or Master-level </w:t>
      </w:r>
      <w:r>
        <w:t>pre-service teachers</w:t>
      </w:r>
      <w:r w:rsidR="007B615A">
        <w:t>, educators or students of</w:t>
      </w:r>
      <w:r>
        <w:t xml:space="preserve"> education</w:t>
      </w:r>
      <w:r w:rsidR="007B615A">
        <w:t xml:space="preserve"> sciences</w:t>
      </w:r>
      <w:r>
        <w:t xml:space="preserve"> or related field</w:t>
      </w:r>
      <w:r w:rsidR="007B615A">
        <w:t>s</w:t>
      </w:r>
      <w:r>
        <w:t>.</w:t>
      </w:r>
      <w:r>
        <w:br/>
        <w:t>- Students from 3–5 partner universities across Europe.</w:t>
      </w:r>
      <w:r>
        <w:br/>
        <w:t xml:space="preserve">- Group size: </w:t>
      </w:r>
      <w:r w:rsidR="00046C4E">
        <w:t>min 8</w:t>
      </w:r>
      <w:r w:rsidR="007B615A">
        <w:t xml:space="preserve"> to 10 </w:t>
      </w:r>
      <w:r>
        <w:t>students per partner institution.</w:t>
      </w:r>
      <w:r>
        <w:br/>
        <w:t>- Language of instruction: English.</w:t>
      </w:r>
    </w:p>
    <w:p w14:paraId="481DCBAE" w14:textId="77777777" w:rsidR="004A1083" w:rsidRDefault="00E37BE1">
      <w:pPr>
        <w:pStyle w:val="21"/>
      </w:pPr>
      <w:r>
        <w:t>3. Learning Outcomes</w:t>
      </w:r>
    </w:p>
    <w:p w14:paraId="3A1BA229" w14:textId="77777777" w:rsidR="004A1083" w:rsidRDefault="00E37BE1">
      <w:r>
        <w:t>After completing the BIP, participants will be able to:</w:t>
      </w:r>
      <w:r>
        <w:br/>
        <w:t>1. Construct and evaluate well-reasoned arguments on current educational issues.</w:t>
      </w:r>
      <w:r>
        <w:br/>
        <w:t>2. Demonstrate awareness of diverse perspectives and cultural contexts in European education.</w:t>
      </w:r>
      <w:r>
        <w:br/>
        <w:t>3. Apply debate and dialogic methods in their future teaching</w:t>
      </w:r>
      <w:r w:rsidR="007B615A">
        <w:t xml:space="preserve"> and educational</w:t>
      </w:r>
      <w:r>
        <w:t xml:space="preserve"> practice.</w:t>
      </w:r>
      <w:r>
        <w:br/>
        <w:t>4. Communicate effectively and respectfully in academic and intercultural settings.</w:t>
      </w:r>
      <w:r>
        <w:br/>
        <w:t>5. Reflect critically on the teacher’s role in promoting democracy, inclusion, and civic engagement in schools.</w:t>
      </w:r>
    </w:p>
    <w:p w14:paraId="5128D177" w14:textId="77777777" w:rsidR="004A1083" w:rsidRDefault="00E37BE1">
      <w:pPr>
        <w:pStyle w:val="21"/>
      </w:pPr>
      <w:r>
        <w:t>4. Programme Structure and Activities</w:t>
      </w:r>
    </w:p>
    <w:p w14:paraId="25F8A284" w14:textId="3A8D61F7" w:rsidR="004A1083" w:rsidRPr="00E37BE1" w:rsidRDefault="00E37BE1">
      <w:pPr>
        <w:rPr>
          <w:color w:val="FF0000"/>
        </w:rPr>
      </w:pPr>
      <w:r>
        <w:t xml:space="preserve">Virtual Component (Pre-mobility – </w:t>
      </w:r>
      <w:r w:rsidR="007B615A">
        <w:t>1</w:t>
      </w:r>
      <w:r>
        <w:t xml:space="preserve"> online sessio</w:t>
      </w:r>
      <w:r w:rsidR="007B615A">
        <w:t>n</w:t>
      </w:r>
      <w:r>
        <w:t xml:space="preserve"> + homework):</w:t>
      </w:r>
      <w:r>
        <w:br/>
      </w:r>
      <w:r w:rsidR="007B615A">
        <w:t>-</w:t>
      </w:r>
      <w:r>
        <w:t>Introduction to argumentation and debate methodology.</w:t>
      </w:r>
      <w:r>
        <w:br/>
      </w:r>
      <w:r w:rsidR="007B615A">
        <w:t>-</w:t>
      </w:r>
      <w:r>
        <w:t>Preparation of debate teams and briefing on debate topics.</w:t>
      </w:r>
      <w:r>
        <w:br/>
        <w:t>Physical Component (5 days at the host institution</w:t>
      </w:r>
      <w:r w:rsidR="00814B72">
        <w:t xml:space="preserve"> - VIKO</w:t>
      </w:r>
      <w:r>
        <w:t>):</w:t>
      </w:r>
      <w:r>
        <w:br/>
        <w:t>Day 1: Intercultural team-building, public speaking and debate workshop.</w:t>
      </w:r>
      <w:r>
        <w:br/>
        <w:t>Day 2: Debate 1 – “Standardised testing in schools does more harm than good.”</w:t>
      </w:r>
      <w:r>
        <w:br/>
        <w:t>Day 3: Debate 2 – “Inclusive education: should schools group students by ability?”</w:t>
      </w:r>
      <w:r>
        <w:br/>
        <w:t>Day 4: Debate 3 – “Nationalism vs European citizenship: what should schools prioritise?”</w:t>
      </w:r>
      <w:r>
        <w:br/>
        <w:t>Day 5: Reflection panels, micro-teaching, feedback and closing session.</w:t>
      </w:r>
      <w:r>
        <w:br/>
      </w:r>
      <w:r>
        <w:br/>
      </w:r>
      <w:r w:rsidRPr="00814B72">
        <w:rPr>
          <w:color w:val="000000" w:themeColor="text1"/>
        </w:rPr>
        <w:t>Post-mobility (Follow-up phase):</w:t>
      </w:r>
      <w:r w:rsidRPr="00814B72">
        <w:rPr>
          <w:color w:val="000000" w:themeColor="text1"/>
        </w:rPr>
        <w:br/>
        <w:t>- Online reflective journal and peer feedback.</w:t>
      </w:r>
      <w:r w:rsidRPr="00814B72">
        <w:rPr>
          <w:color w:val="000000" w:themeColor="text1"/>
        </w:rPr>
        <w:br/>
        <w:t>- Online dissemination meeting with all partners.</w:t>
      </w:r>
    </w:p>
    <w:p w14:paraId="4E7F6517" w14:textId="77777777" w:rsidR="004A1083" w:rsidRDefault="00E37BE1">
      <w:pPr>
        <w:pStyle w:val="21"/>
      </w:pPr>
      <w:r>
        <w:t>5. Methodology</w:t>
      </w:r>
    </w:p>
    <w:p w14:paraId="0855F39B" w14:textId="77777777" w:rsidR="004A1083" w:rsidRDefault="00E37BE1">
      <w:r>
        <w:t>The programme combines blended, experiential and collaborative learning approaches:</w:t>
      </w:r>
      <w:r>
        <w:br/>
        <w:t>- Interactive lectures and guided workshops on argumentation.</w:t>
      </w:r>
      <w:r>
        <w:br/>
        <w:t>- Structured debates using educationally relevant and controversial topics.</w:t>
      </w:r>
      <w:r>
        <w:br/>
        <w:t>- Peer learning and intercultural team collaboration.</w:t>
      </w:r>
      <w:r>
        <w:br/>
        <w:t>- Reflective practice through journaling and discussion.</w:t>
      </w:r>
      <w:r>
        <w:br/>
        <w:t>- Micro-teaching sessions integrating debate as a pedagogical method.</w:t>
      </w:r>
    </w:p>
    <w:p w14:paraId="646F4963" w14:textId="77777777" w:rsidR="004A1083" w:rsidRDefault="00E37BE1">
      <w:pPr>
        <w:pStyle w:val="21"/>
      </w:pPr>
      <w:r>
        <w:t>6. Assessment</w:t>
      </w:r>
    </w:p>
    <w:p w14:paraId="1C5F5121" w14:textId="230478AE" w:rsidR="004A1083" w:rsidRDefault="00E37BE1">
      <w:r>
        <w:t>Component | Weight | Description</w:t>
      </w:r>
      <w:r>
        <w:br/>
        <w:t xml:space="preserve">Active participation &amp; engagement | </w:t>
      </w:r>
      <w:r w:rsidR="00814B72">
        <w:t>50</w:t>
      </w:r>
      <w:r>
        <w:t xml:space="preserve">% | Attendance, </w:t>
      </w:r>
      <w:r w:rsidR="00814B72">
        <w:t xml:space="preserve">homework, </w:t>
      </w:r>
      <w:r>
        <w:t xml:space="preserve">contribution in sessions </w:t>
      </w:r>
      <w:r>
        <w:lastRenderedPageBreak/>
        <w:t>and teamwork.</w:t>
      </w:r>
      <w:r>
        <w:br/>
        <w:t>Debate performance</w:t>
      </w:r>
      <w:r w:rsidR="00814B72">
        <w:t>, reflection</w:t>
      </w:r>
      <w:r>
        <w:t xml:space="preserve"> | </w:t>
      </w:r>
      <w:r w:rsidR="00814B72">
        <w:t>50</w:t>
      </w:r>
      <w:r>
        <w:t>% | Argument construction, evidence use, communication clarity.</w:t>
      </w:r>
    </w:p>
    <w:p w14:paraId="0FB823A0" w14:textId="77777777" w:rsidR="004A1083" w:rsidRDefault="00E37BE1">
      <w:pPr>
        <w:pStyle w:val="21"/>
      </w:pPr>
      <w:r>
        <w:t>7. Expected Results</w:t>
      </w:r>
    </w:p>
    <w:p w14:paraId="263B734A" w14:textId="22F07642" w:rsidR="004A1083" w:rsidRDefault="00E37BE1">
      <w:r>
        <w:t>- Strengthened critical thinking, communication, and intercultural competences of participants.</w:t>
      </w:r>
      <w:r>
        <w:br/>
        <w:t>- Increased understanding of inclusive and democratic education in European schools.</w:t>
      </w:r>
      <w:r>
        <w:br/>
        <w:t>- Practical experience with debate as a teaching tool for active and reflective learning.</w:t>
      </w:r>
      <w:r>
        <w:br/>
        <w:t>- Development of a sustainable network of teacher education partners for future cooperation.</w:t>
      </w:r>
    </w:p>
    <w:p w14:paraId="51C2A045" w14:textId="77777777" w:rsidR="004A1083" w:rsidRDefault="00E37BE1">
      <w:pPr>
        <w:pStyle w:val="21"/>
      </w:pPr>
      <w:r>
        <w:t>8. Impact</w:t>
      </w:r>
    </w:p>
    <w:p w14:paraId="328B4E5C" w14:textId="77777777" w:rsidR="004A1083" w:rsidRDefault="00E37BE1">
      <w:r>
        <w:t>For students:</w:t>
      </w:r>
      <w:r>
        <w:br/>
        <w:t>- Improved argumentative and public speaking skills in English.</w:t>
      </w:r>
      <w:r>
        <w:br/>
        <w:t>- Greater openness to diverse opinions and enhanced self-confidence.</w:t>
      </w:r>
      <w:r>
        <w:br/>
        <w:t>- Deeper understanding of teachers’ societal role in Europe.</w:t>
      </w:r>
      <w:r>
        <w:br/>
      </w:r>
      <w:r>
        <w:br/>
        <w:t>For partner institutions:</w:t>
      </w:r>
      <w:r>
        <w:br/>
        <w:t>- Strengthened collaboration among teacher education faculties.</w:t>
      </w:r>
      <w:r>
        <w:br/>
        <w:t>- Creation of adaptable materials for integrating debate into curricula.</w:t>
      </w:r>
      <w:r>
        <w:br/>
        <w:t>- Promotion of inclusive, student-centred pedagogies aligned with EU values.</w:t>
      </w:r>
    </w:p>
    <w:p w14:paraId="2549EA5A" w14:textId="77777777" w:rsidR="004A1083" w:rsidRDefault="00E37BE1">
      <w:pPr>
        <w:pStyle w:val="21"/>
      </w:pPr>
      <w:r>
        <w:t>9. Dissemination and Sustainability</w:t>
      </w:r>
    </w:p>
    <w:p w14:paraId="1FB04AC0" w14:textId="2DFBAB9A" w:rsidR="004A1083" w:rsidRDefault="00E37BE1">
      <w:r>
        <w:t>- Creation of a shared online platform (Moodle/Padlet) with teaching materials and student reflections.</w:t>
      </w:r>
      <w:r>
        <w:br/>
        <w:t xml:space="preserve">- Presentation of outcomes at </w:t>
      </w:r>
      <w:r w:rsidR="007C2E56">
        <w:t>Partners events</w:t>
      </w:r>
      <w:r>
        <w:t>, internal seminars, or Erasmus+ dissemination events.</w:t>
      </w:r>
      <w:r>
        <w:br/>
        <w:t>- Integration of debate-based activities into regular teacher education modules.</w:t>
      </w:r>
    </w:p>
    <w:p w14:paraId="4930693D" w14:textId="77777777" w:rsidR="004A1083" w:rsidRDefault="00E37BE1">
      <w:pPr>
        <w:pStyle w:val="21"/>
      </w:pPr>
      <w:r>
        <w:t>10. Duration and Timeline</w:t>
      </w:r>
    </w:p>
    <w:p w14:paraId="6142198E" w14:textId="01C3406E" w:rsidR="004A1083" w:rsidRDefault="00E37BE1">
      <w:r>
        <w:t>Phase | Period | Format</w:t>
      </w:r>
      <w:r>
        <w:br/>
        <w:t xml:space="preserve">Preparation &amp; Online phase | </w:t>
      </w:r>
      <w:r w:rsidR="007C2E56">
        <w:t>2-</w:t>
      </w:r>
      <w:r>
        <w:t xml:space="preserve">4 weeks before mobility | </w:t>
      </w:r>
      <w:r w:rsidR="007C2E56">
        <w:t>1</w:t>
      </w:r>
      <w:r>
        <w:t xml:space="preserve"> online session + homework</w:t>
      </w:r>
      <w:r>
        <w:br/>
        <w:t>Physical mobility | 5 days | At host university</w:t>
      </w:r>
      <w:r w:rsidR="007C2E56">
        <w:t xml:space="preserve"> VIKO</w:t>
      </w:r>
      <w:r>
        <w:br/>
        <w:t>Follow-up | 2 weeks after mobility | Online dissemination and reflection</w:t>
      </w:r>
    </w:p>
    <w:sectPr w:rsidR="004A1083" w:rsidSect="00034616">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7E87" w14:textId="77777777" w:rsidR="00582ACF" w:rsidRDefault="00582ACF" w:rsidP="00456E39">
      <w:pPr>
        <w:spacing w:after="0" w:line="240" w:lineRule="auto"/>
      </w:pPr>
      <w:r>
        <w:separator/>
      </w:r>
    </w:p>
  </w:endnote>
  <w:endnote w:type="continuationSeparator" w:id="0">
    <w:p w14:paraId="780D3F0E" w14:textId="77777777" w:rsidR="00582ACF" w:rsidRDefault="00582ACF" w:rsidP="0045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46184"/>
      <w:docPartObj>
        <w:docPartGallery w:val="Page Numbers (Bottom of Page)"/>
        <w:docPartUnique/>
      </w:docPartObj>
    </w:sdtPr>
    <w:sdtEndPr/>
    <w:sdtContent>
      <w:p w14:paraId="2F78A5AF" w14:textId="336C9911" w:rsidR="00456E39" w:rsidRDefault="00456E39">
        <w:pPr>
          <w:pStyle w:val="a6"/>
          <w:jc w:val="center"/>
        </w:pPr>
        <w:r>
          <w:fldChar w:fldCharType="begin"/>
        </w:r>
        <w:r>
          <w:instrText>PAGE   \* MERGEFORMAT</w:instrText>
        </w:r>
        <w:r>
          <w:fldChar w:fldCharType="separate"/>
        </w:r>
        <w:r>
          <w:rPr>
            <w:lang w:val="lt-LT"/>
          </w:rPr>
          <w:t>2</w:t>
        </w:r>
        <w:r>
          <w:fldChar w:fldCharType="end"/>
        </w:r>
      </w:p>
    </w:sdtContent>
  </w:sdt>
  <w:p w14:paraId="7AD56D0D" w14:textId="77777777" w:rsidR="00456E39" w:rsidRDefault="00456E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9140" w14:textId="77777777" w:rsidR="00582ACF" w:rsidRDefault="00582ACF" w:rsidP="00456E39">
      <w:pPr>
        <w:spacing w:after="0" w:line="240" w:lineRule="auto"/>
      </w:pPr>
      <w:r>
        <w:separator/>
      </w:r>
    </w:p>
  </w:footnote>
  <w:footnote w:type="continuationSeparator" w:id="0">
    <w:p w14:paraId="539F6D38" w14:textId="77777777" w:rsidR="00582ACF" w:rsidRDefault="00582ACF" w:rsidP="0045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32F9" w14:textId="5A405D00" w:rsidR="00456E39" w:rsidRDefault="00456E39">
    <w:pPr>
      <w:pStyle w:val="a5"/>
    </w:pPr>
    <w:r>
      <w:rPr>
        <w:noProof/>
      </w:rPr>
      <w:drawing>
        <wp:anchor distT="0" distB="0" distL="114300" distR="114300" simplePos="0" relativeHeight="251661312" behindDoc="0" locked="0" layoutInCell="1" allowOverlap="1" wp14:anchorId="723CB425" wp14:editId="043E59B9">
          <wp:simplePos x="0" y="0"/>
          <wp:positionH relativeFrom="column">
            <wp:posOffset>1915989</wp:posOffset>
          </wp:positionH>
          <wp:positionV relativeFrom="paragraph">
            <wp:posOffset>-341547</wp:posOffset>
          </wp:positionV>
          <wp:extent cx="3013710" cy="755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755650"/>
                  </a:xfrm>
                  <a:prstGeom prst="rect">
                    <a:avLst/>
                  </a:prstGeom>
                  <a:noFill/>
                  <a:ln>
                    <a:noFill/>
                  </a:ln>
                </pic:spPr>
              </pic:pic>
            </a:graphicData>
          </a:graphic>
        </wp:anchor>
      </w:drawing>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F164CB3" wp14:editId="35893862">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EB8B7" w14:textId="77777777" w:rsidR="00456E39" w:rsidRDefault="00456E39">
                            <w:pPr>
                              <w:pStyle w:val="a5"/>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164CB3"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94EB8B7" w14:textId="77777777" w:rsidR="00456E39" w:rsidRDefault="00456E39">
                      <w:pPr>
                        <w:pStyle w:val="a5"/>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29A24FA"/>
    <w:multiLevelType w:val="hybridMultilevel"/>
    <w:tmpl w:val="A7E214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627081156">
    <w:abstractNumId w:val="8"/>
  </w:num>
  <w:num w:numId="2" w16cid:durableId="862523817">
    <w:abstractNumId w:val="6"/>
  </w:num>
  <w:num w:numId="3" w16cid:durableId="2122066637">
    <w:abstractNumId w:val="5"/>
  </w:num>
  <w:num w:numId="4" w16cid:durableId="1475173496">
    <w:abstractNumId w:val="4"/>
  </w:num>
  <w:num w:numId="5" w16cid:durableId="519583919">
    <w:abstractNumId w:val="7"/>
  </w:num>
  <w:num w:numId="6" w16cid:durableId="490826598">
    <w:abstractNumId w:val="3"/>
  </w:num>
  <w:num w:numId="7" w16cid:durableId="947393511">
    <w:abstractNumId w:val="2"/>
  </w:num>
  <w:num w:numId="8" w16cid:durableId="1843467925">
    <w:abstractNumId w:val="1"/>
  </w:num>
  <w:num w:numId="9" w16cid:durableId="1818301584">
    <w:abstractNumId w:val="0"/>
  </w:num>
  <w:num w:numId="10" w16cid:durableId="1331367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C4E"/>
    <w:rsid w:val="0006063C"/>
    <w:rsid w:val="0015074B"/>
    <w:rsid w:val="002062DF"/>
    <w:rsid w:val="0029639D"/>
    <w:rsid w:val="00326F90"/>
    <w:rsid w:val="00456E39"/>
    <w:rsid w:val="004A1083"/>
    <w:rsid w:val="004F1917"/>
    <w:rsid w:val="00582ACF"/>
    <w:rsid w:val="00590DED"/>
    <w:rsid w:val="007202F4"/>
    <w:rsid w:val="0076091F"/>
    <w:rsid w:val="007B615A"/>
    <w:rsid w:val="007C2E56"/>
    <w:rsid w:val="00804AC0"/>
    <w:rsid w:val="00814B72"/>
    <w:rsid w:val="00996100"/>
    <w:rsid w:val="00AA1D8D"/>
    <w:rsid w:val="00AD2054"/>
    <w:rsid w:val="00B47730"/>
    <w:rsid w:val="00C045D6"/>
    <w:rsid w:val="00C777FB"/>
    <w:rsid w:val="00CB0664"/>
    <w:rsid w:val="00E37BE1"/>
    <w:rsid w:val="00F315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0710E"/>
  <w14:defaultImageDpi w14:val="300"/>
  <w15:docId w15:val="{294BE521-A9ED-46F2-8B99-5AB18C40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2062DF"/>
    <w:rPr>
      <w:color w:val="0000FF" w:themeColor="hyperlink"/>
      <w:u w:val="single"/>
    </w:rPr>
  </w:style>
  <w:style w:type="character" w:styleId="aff2">
    <w:name w:val="Unresolved Mention"/>
    <w:basedOn w:val="a2"/>
    <w:uiPriority w:val="99"/>
    <w:semiHidden/>
    <w:unhideWhenUsed/>
    <w:rsid w:val="0020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tu.lv/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app.goo.gl/J3QHPaCPJ1mDhb8z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viko.lt/" TargetMode="External"/><Relationship Id="rId5" Type="http://schemas.openxmlformats.org/officeDocument/2006/relationships/numbering" Target="numbering.xml"/><Relationship Id="rId15" Type="http://schemas.openxmlformats.org/officeDocument/2006/relationships/hyperlink" Target="mailto:l.peciuliene@pdf.viko.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oc.gr/en/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19d889-ebe9-466d-a0b6-a313bdb79c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6DD091221D5C4EAC6584247111B8E7" ma:contentTypeVersion="19" ma:contentTypeDescription="Create a new document." ma:contentTypeScope="" ma:versionID="3f7b0202ec70675ab69fd53cc04500c9">
  <xsd:schema xmlns:xsd="http://www.w3.org/2001/XMLSchema" xmlns:xs="http://www.w3.org/2001/XMLSchema" xmlns:p="http://schemas.microsoft.com/office/2006/metadata/properties" xmlns:ns3="ac475a9a-6554-41d9-95e3-fb61a497b0de" xmlns:ns4="6b19d889-ebe9-466d-a0b6-a313bdb79cb7" targetNamespace="http://schemas.microsoft.com/office/2006/metadata/properties" ma:root="true" ma:fieldsID="861bb6c03c4354811dbdcd75508367e6" ns3:_="" ns4:_="">
    <xsd:import namespace="ac475a9a-6554-41d9-95e3-fb61a497b0de"/>
    <xsd:import namespace="6b19d889-ebe9-466d-a0b6-a313bdb79c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75a9a-6554-41d9-95e3-fb61a497b0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9d889-ebe9-466d-a0b6-a313bdb79c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84ADC-6E2A-4AF0-A6F4-CE59F599DAD3}">
  <ds:schemaRefs>
    <ds:schemaRef ds:uri="http://schemas.microsoft.com/sharepoint/v3/contenttype/forms"/>
  </ds:schemaRefs>
</ds:datastoreItem>
</file>

<file path=customXml/itemProps2.xml><?xml version="1.0" encoding="utf-8"?>
<ds:datastoreItem xmlns:ds="http://schemas.openxmlformats.org/officeDocument/2006/customXml" ds:itemID="{F4A5D688-B345-4DCC-AB7C-1322166AB486}">
  <ds:schemaRefs>
    <ds:schemaRef ds:uri="http://schemas.microsoft.com/office/2006/metadata/properties"/>
    <ds:schemaRef ds:uri="http://schemas.microsoft.com/office/infopath/2007/PartnerControls"/>
    <ds:schemaRef ds:uri="6b19d889-ebe9-466d-a0b6-a313bdb79cb7"/>
  </ds:schemaRefs>
</ds:datastoreItem>
</file>

<file path=customXml/itemProps3.xml><?xml version="1.0" encoding="utf-8"?>
<ds:datastoreItem xmlns:ds="http://schemas.openxmlformats.org/officeDocument/2006/customXml" ds:itemID="{9DB8B5DE-9702-4514-84FB-B76448EB26D1}">
  <ds:schemaRefs>
    <ds:schemaRef ds:uri="http://schemas.openxmlformats.org/officeDocument/2006/bibliography"/>
  </ds:schemaRefs>
</ds:datastoreItem>
</file>

<file path=customXml/itemProps4.xml><?xml version="1.0" encoding="utf-8"?>
<ds:datastoreItem xmlns:ds="http://schemas.openxmlformats.org/officeDocument/2006/customXml" ds:itemID="{FAECAA1D-D72C-47A0-BCC8-4871336EC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75a9a-6554-41d9-95e3-fb61a497b0de"/>
    <ds:schemaRef ds:uri="6b19d889-ebe9-466d-a0b6-a313bdb7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4725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Γιούλια Σταγάκη</cp:lastModifiedBy>
  <cp:revision>2</cp:revision>
  <dcterms:created xsi:type="dcterms:W3CDTF">2026-02-02T10:32:00Z</dcterms:created>
  <dcterms:modified xsi:type="dcterms:W3CDTF">2026-02-02T10:32:00Z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1258b48c-e91b-4306-b6e1-2a39d8f78821</vt:lpwstr>
  </property>
  <property fmtid="{D5CDD505-2E9C-101B-9397-08002B2CF9AE}" pid="3" name="ContentTypeId">
    <vt:lpwstr>0x010100326DD091221D5C4EAC6584247111B8E7</vt:lpwstr>
  </property>
</Properties>
</file>