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A453B" w14:textId="49B26011" w:rsidR="00302092" w:rsidRDefault="00302092" w:rsidP="00302092">
      <w:pPr>
        <w:jc w:val="center"/>
        <w:rPr>
          <w:b/>
          <w:lang w:val="en-US"/>
        </w:rPr>
      </w:pPr>
      <w:r>
        <w:rPr>
          <w:b/>
          <w:lang w:val="en-US"/>
        </w:rPr>
        <w:t>The Archaeology of Minoan Crete</w:t>
      </w:r>
    </w:p>
    <w:p w14:paraId="0739A66D" w14:textId="5B1C360E" w:rsidR="00302092" w:rsidRDefault="00302092" w:rsidP="00302092">
      <w:pPr>
        <w:jc w:val="center"/>
        <w:rPr>
          <w:b/>
          <w:lang w:val="en-US"/>
        </w:rPr>
      </w:pPr>
      <w:r>
        <w:rPr>
          <w:b/>
          <w:lang w:val="en-US"/>
        </w:rPr>
        <w:t xml:space="preserve">Instructor: </w:t>
      </w:r>
      <w:proofErr w:type="spellStart"/>
      <w:r>
        <w:rPr>
          <w:b/>
          <w:lang w:val="en-US"/>
        </w:rPr>
        <w:t>Merkourios</w:t>
      </w:r>
      <w:proofErr w:type="spellEnd"/>
      <w:r>
        <w:rPr>
          <w:b/>
          <w:lang w:val="en-US"/>
        </w:rPr>
        <w:t xml:space="preserve"> </w:t>
      </w:r>
      <w:proofErr w:type="spellStart"/>
      <w:r>
        <w:rPr>
          <w:b/>
          <w:lang w:val="en-US"/>
        </w:rPr>
        <w:t>Georgiadis</w:t>
      </w:r>
      <w:proofErr w:type="spellEnd"/>
    </w:p>
    <w:p w14:paraId="6C5ECF03" w14:textId="77777777" w:rsidR="00302092" w:rsidRDefault="00302092" w:rsidP="00D70375">
      <w:pPr>
        <w:rPr>
          <w:b/>
          <w:lang w:val="en-US"/>
        </w:rPr>
      </w:pPr>
      <w:bookmarkStart w:id="0" w:name="_GoBack"/>
      <w:bookmarkEnd w:id="0"/>
    </w:p>
    <w:p w14:paraId="65FC6CFB" w14:textId="77777777" w:rsidR="00D70375" w:rsidRPr="00480CDC" w:rsidRDefault="00D70375" w:rsidP="00D70375">
      <w:pPr>
        <w:rPr>
          <w:b/>
          <w:lang w:val="en-US"/>
        </w:rPr>
      </w:pPr>
      <w:r w:rsidRPr="00480CDC">
        <w:rPr>
          <w:b/>
          <w:lang w:val="en-US"/>
        </w:rPr>
        <w:t>Course description:</w:t>
      </w:r>
    </w:p>
    <w:p w14:paraId="1FEDBABE" w14:textId="77777777" w:rsidR="00D70375" w:rsidRDefault="00D70375" w:rsidP="00D70375">
      <w:pPr>
        <w:jc w:val="both"/>
        <w:rPr>
          <w:lang w:val="en-US"/>
        </w:rPr>
      </w:pPr>
      <w:r>
        <w:rPr>
          <w:lang w:val="en-US"/>
        </w:rPr>
        <w:t>The aims of this course is to offer an introduction to the archaeology of the Minoan civilization that developed on the island of Crete during the prehistoric period (7000 BCE to 1100 BCE). This will include the early occupation of the island, since the beginning of farming (7000-6500 BCE) until the creation of the earliest palatial culture in Europe (2000 BCE-1200 BCE), and its downfall (12</w:t>
      </w:r>
      <w:r w:rsidRPr="00C14874">
        <w:rPr>
          <w:vertAlign w:val="superscript"/>
          <w:lang w:val="en-US"/>
        </w:rPr>
        <w:t>th</w:t>
      </w:r>
      <w:r>
        <w:rPr>
          <w:lang w:val="en-US"/>
        </w:rPr>
        <w:t xml:space="preserve"> century BCE). This unique and famous culture will be presented through its fascinating and engaging archaeological finds. </w:t>
      </w:r>
    </w:p>
    <w:p w14:paraId="7E21D187" w14:textId="77777777" w:rsidR="00D70375" w:rsidRDefault="00D70375" w:rsidP="00D70375">
      <w:pPr>
        <w:jc w:val="both"/>
        <w:rPr>
          <w:lang w:val="en-US"/>
        </w:rPr>
      </w:pPr>
      <w:r>
        <w:rPr>
          <w:lang w:val="en-US"/>
        </w:rPr>
        <w:t xml:space="preserve">The course will offer an overview of the Minoan culture and will analyze several themes that explain how it was formed through time. The idiosyncrasies of Crete will be explained and comparisons will be made with contemporary mainland Greece and the Eastern Mediterranean. The ways settlements and the first palatial states in Europe were developed will be important subjects to discuss. It is also very significant to consider the character and form of the earliest organized religion that appeared in Europe. The Minoan material culture also reflected the multiplicity of arts and crafts that that were locally produced, which employed Cretan and exotic materials alike. In this course students will be able to explore several aspects of the everyday life, culture, society, economy, religion and politics of Minoan Crete and the effect of this island in the broader Aegean and Mediterranean. </w:t>
      </w:r>
    </w:p>
    <w:p w14:paraId="72702552" w14:textId="77777777" w:rsidR="00D70375" w:rsidRDefault="00D70375" w:rsidP="00D70375">
      <w:pPr>
        <w:jc w:val="both"/>
        <w:rPr>
          <w:lang w:val="en-US"/>
        </w:rPr>
      </w:pPr>
      <w:r>
        <w:rPr>
          <w:lang w:val="en-US"/>
        </w:rPr>
        <w:t>Apart from classes, the course will also include visits to important archaeological sites and museums (Knossos, Phaistos, Herakleion Museum).</w:t>
      </w:r>
    </w:p>
    <w:p w14:paraId="6053F065" w14:textId="77777777" w:rsidR="00D70375" w:rsidRDefault="00D70375" w:rsidP="00D70375">
      <w:pPr>
        <w:rPr>
          <w:b/>
          <w:lang w:val="en-US"/>
        </w:rPr>
      </w:pPr>
    </w:p>
    <w:p w14:paraId="5354AF9A" w14:textId="26DBFBB4" w:rsidR="00D70375" w:rsidRPr="00480CDC" w:rsidRDefault="00D70375" w:rsidP="00D70375">
      <w:pPr>
        <w:rPr>
          <w:b/>
          <w:lang w:val="en-US"/>
        </w:rPr>
      </w:pPr>
      <w:r w:rsidRPr="00480CDC">
        <w:rPr>
          <w:b/>
          <w:lang w:val="en-US"/>
        </w:rPr>
        <w:t>Weekly schedule:</w:t>
      </w:r>
    </w:p>
    <w:p w14:paraId="72E187AD" w14:textId="77777777" w:rsidR="00D70375" w:rsidRDefault="00D70375" w:rsidP="00D70375">
      <w:pPr>
        <w:ind w:firstLine="720"/>
        <w:rPr>
          <w:lang w:val="en-US"/>
        </w:rPr>
      </w:pPr>
      <w:r>
        <w:rPr>
          <w:lang w:val="en-US"/>
        </w:rPr>
        <w:t xml:space="preserve">Week 1 </w:t>
      </w:r>
      <w:r>
        <w:rPr>
          <w:lang w:val="en-US"/>
        </w:rPr>
        <w:tab/>
      </w:r>
      <w:r w:rsidRPr="00480CDC">
        <w:rPr>
          <w:b/>
          <w:lang w:val="en-US"/>
        </w:rPr>
        <w:t xml:space="preserve">Introduction: </w:t>
      </w:r>
      <w:r>
        <w:rPr>
          <w:b/>
          <w:lang w:val="en-US"/>
        </w:rPr>
        <w:t xml:space="preserve">geography and early occupation of Crete </w:t>
      </w:r>
    </w:p>
    <w:p w14:paraId="511EE4CB" w14:textId="77777777" w:rsidR="00D70375" w:rsidRDefault="00D70375" w:rsidP="00D70375">
      <w:pPr>
        <w:ind w:firstLine="720"/>
        <w:rPr>
          <w:lang w:val="en-US"/>
        </w:rPr>
      </w:pPr>
      <w:r>
        <w:rPr>
          <w:lang w:val="en-US"/>
        </w:rPr>
        <w:t xml:space="preserve">Week 2 </w:t>
      </w:r>
      <w:r w:rsidRPr="00C14874">
        <w:rPr>
          <w:b/>
          <w:bCs/>
          <w:lang w:val="en-US"/>
        </w:rPr>
        <w:tab/>
        <w:t>The Early Minoan Period</w:t>
      </w:r>
      <w:r>
        <w:rPr>
          <w:lang w:val="en-US"/>
        </w:rPr>
        <w:t xml:space="preserve"> </w:t>
      </w:r>
      <w:r>
        <w:rPr>
          <w:b/>
          <w:lang w:val="en-US"/>
        </w:rPr>
        <w:t>(3100-2000 BCE)</w:t>
      </w:r>
    </w:p>
    <w:p w14:paraId="293C1DC8" w14:textId="77777777" w:rsidR="00D70375" w:rsidRDefault="00D70375" w:rsidP="00D70375">
      <w:pPr>
        <w:ind w:firstLine="720"/>
        <w:rPr>
          <w:lang w:val="en-US"/>
        </w:rPr>
      </w:pPr>
      <w:r>
        <w:rPr>
          <w:lang w:val="en-US"/>
        </w:rPr>
        <w:t xml:space="preserve">Week 3 </w:t>
      </w:r>
      <w:r>
        <w:rPr>
          <w:b/>
          <w:lang w:val="en-US"/>
        </w:rPr>
        <w:t>The Minoan Palaces (2000-1200 BCE)</w:t>
      </w:r>
    </w:p>
    <w:p w14:paraId="024F59ED" w14:textId="77777777" w:rsidR="00D70375" w:rsidRDefault="00D70375" w:rsidP="00D70375">
      <w:pPr>
        <w:ind w:firstLine="720"/>
        <w:rPr>
          <w:lang w:val="en-US"/>
        </w:rPr>
      </w:pPr>
      <w:r>
        <w:rPr>
          <w:lang w:val="en-US"/>
        </w:rPr>
        <w:t xml:space="preserve">Week 4 </w:t>
      </w:r>
      <w:r w:rsidRPr="00FB4E39">
        <w:rPr>
          <w:b/>
          <w:bCs/>
          <w:lang w:val="en-US"/>
        </w:rPr>
        <w:t>Architecture and Settlements patterns</w:t>
      </w:r>
    </w:p>
    <w:p w14:paraId="39398B86" w14:textId="77777777" w:rsidR="00D70375" w:rsidRDefault="00D70375" w:rsidP="00D70375">
      <w:pPr>
        <w:ind w:firstLine="720"/>
        <w:rPr>
          <w:lang w:val="en-US"/>
        </w:rPr>
      </w:pPr>
      <w:r>
        <w:rPr>
          <w:lang w:val="en-US"/>
        </w:rPr>
        <w:t xml:space="preserve">Week 5 </w:t>
      </w:r>
      <w:r w:rsidRPr="000337C4">
        <w:rPr>
          <w:b/>
          <w:bCs/>
          <w:lang w:val="en-US"/>
        </w:rPr>
        <w:t xml:space="preserve">The Minoan </w:t>
      </w:r>
      <w:r>
        <w:rPr>
          <w:b/>
          <w:lang w:val="en-US"/>
        </w:rPr>
        <w:t xml:space="preserve">Religion in the Countryside </w:t>
      </w:r>
    </w:p>
    <w:p w14:paraId="6FAA76E2" w14:textId="77777777" w:rsidR="00D70375" w:rsidRPr="00FB4E39" w:rsidRDefault="00D70375" w:rsidP="00D70375">
      <w:pPr>
        <w:ind w:firstLine="720"/>
        <w:rPr>
          <w:b/>
          <w:bCs/>
          <w:lang w:val="en-US"/>
        </w:rPr>
      </w:pPr>
      <w:r w:rsidRPr="00480CDC">
        <w:rPr>
          <w:lang w:val="en-US"/>
        </w:rPr>
        <w:t xml:space="preserve">Week </w:t>
      </w:r>
      <w:r>
        <w:rPr>
          <w:lang w:val="en-US"/>
        </w:rPr>
        <w:t>6</w:t>
      </w:r>
      <w:r w:rsidRPr="00480CDC">
        <w:rPr>
          <w:lang w:val="en-US"/>
        </w:rPr>
        <w:t xml:space="preserve"> </w:t>
      </w:r>
      <w:r w:rsidRPr="000337C4">
        <w:rPr>
          <w:b/>
          <w:bCs/>
          <w:lang w:val="en-US"/>
        </w:rPr>
        <w:t xml:space="preserve">The Minoan </w:t>
      </w:r>
      <w:r w:rsidRPr="00FB4E39">
        <w:rPr>
          <w:b/>
          <w:bCs/>
          <w:lang w:val="en-US"/>
        </w:rPr>
        <w:t>Religion in Settlements and Burial Practices</w:t>
      </w:r>
    </w:p>
    <w:p w14:paraId="799FBFD3" w14:textId="77777777" w:rsidR="00D70375" w:rsidRPr="00FB4E39" w:rsidRDefault="00D70375" w:rsidP="00D70375">
      <w:pPr>
        <w:ind w:firstLine="720"/>
        <w:rPr>
          <w:lang w:val="en-US"/>
        </w:rPr>
      </w:pPr>
      <w:r>
        <w:rPr>
          <w:lang w:val="en-US"/>
        </w:rPr>
        <w:t xml:space="preserve">Week 7 </w:t>
      </w:r>
      <w:r>
        <w:rPr>
          <w:lang w:val="en-US"/>
        </w:rPr>
        <w:tab/>
      </w:r>
      <w:r>
        <w:rPr>
          <w:b/>
          <w:lang w:val="en-US"/>
        </w:rPr>
        <w:t xml:space="preserve">Arts, Crafts and Iconography </w:t>
      </w:r>
    </w:p>
    <w:p w14:paraId="008EE815" w14:textId="77777777" w:rsidR="00D70375" w:rsidRPr="00480CDC" w:rsidRDefault="00D70375" w:rsidP="00D70375">
      <w:pPr>
        <w:ind w:firstLine="720"/>
        <w:rPr>
          <w:lang w:val="en-US"/>
        </w:rPr>
      </w:pPr>
      <w:r>
        <w:rPr>
          <w:lang w:val="en-US"/>
        </w:rPr>
        <w:t xml:space="preserve">Week 8 </w:t>
      </w:r>
      <w:r w:rsidRPr="006E12B6">
        <w:rPr>
          <w:b/>
          <w:bCs/>
          <w:lang w:val="en-US"/>
        </w:rPr>
        <w:t xml:space="preserve">The </w:t>
      </w:r>
      <w:r w:rsidRPr="00FB4E39">
        <w:rPr>
          <w:b/>
          <w:bCs/>
          <w:lang w:val="en-US"/>
        </w:rPr>
        <w:t>Pottery Production</w:t>
      </w:r>
    </w:p>
    <w:p w14:paraId="056A2CCC" w14:textId="77777777" w:rsidR="00D70375" w:rsidRPr="00480CDC" w:rsidRDefault="00D70375" w:rsidP="00D70375">
      <w:pPr>
        <w:ind w:firstLine="720"/>
        <w:rPr>
          <w:b/>
          <w:lang w:val="en-US"/>
        </w:rPr>
      </w:pPr>
      <w:r w:rsidRPr="00480CDC">
        <w:rPr>
          <w:lang w:val="en-US"/>
        </w:rPr>
        <w:t xml:space="preserve">Week </w:t>
      </w:r>
      <w:r>
        <w:rPr>
          <w:lang w:val="en-US"/>
        </w:rPr>
        <w:t>9</w:t>
      </w:r>
      <w:r w:rsidRPr="00480CDC">
        <w:rPr>
          <w:lang w:val="en-US"/>
        </w:rPr>
        <w:t xml:space="preserve"> </w:t>
      </w:r>
      <w:r>
        <w:rPr>
          <w:b/>
          <w:lang w:val="en-US"/>
        </w:rPr>
        <w:t>The Minoan Economy</w:t>
      </w:r>
      <w:r w:rsidRPr="00480CDC">
        <w:rPr>
          <w:lang w:val="en-US"/>
        </w:rPr>
        <w:t xml:space="preserve"> </w:t>
      </w:r>
    </w:p>
    <w:p w14:paraId="5545464E" w14:textId="77777777" w:rsidR="00D70375" w:rsidRDefault="00D70375" w:rsidP="00D70375">
      <w:pPr>
        <w:ind w:firstLine="720"/>
        <w:rPr>
          <w:lang w:val="en-US"/>
        </w:rPr>
      </w:pPr>
      <w:r>
        <w:rPr>
          <w:lang w:val="en-US"/>
        </w:rPr>
        <w:t xml:space="preserve">Week 10 </w:t>
      </w:r>
      <w:r>
        <w:rPr>
          <w:b/>
          <w:lang w:val="en-US"/>
        </w:rPr>
        <w:t xml:space="preserve">The Minoan Thalassocracy </w:t>
      </w:r>
      <w:r w:rsidRPr="00480CDC">
        <w:rPr>
          <w:b/>
          <w:lang w:val="en-US"/>
        </w:rPr>
        <w:t xml:space="preserve"> </w:t>
      </w:r>
    </w:p>
    <w:p w14:paraId="5DA70C83" w14:textId="77777777" w:rsidR="00D70375" w:rsidRPr="00FB4E39" w:rsidRDefault="00D70375" w:rsidP="00D70375">
      <w:pPr>
        <w:ind w:firstLine="720"/>
        <w:rPr>
          <w:b/>
          <w:bCs/>
          <w:lang w:val="en-US"/>
        </w:rPr>
      </w:pPr>
      <w:r>
        <w:rPr>
          <w:lang w:val="en-US"/>
        </w:rPr>
        <w:t xml:space="preserve">Week 11 </w:t>
      </w:r>
      <w:r w:rsidRPr="00FB4E39">
        <w:rPr>
          <w:b/>
          <w:bCs/>
          <w:lang w:val="en-US"/>
        </w:rPr>
        <w:t>Mycenaean Crete and the fall of the Palaces</w:t>
      </w:r>
      <w:r>
        <w:rPr>
          <w:b/>
          <w:bCs/>
          <w:lang w:val="en-US"/>
        </w:rPr>
        <w:t xml:space="preserve"> (1500-1100 BC)</w:t>
      </w:r>
    </w:p>
    <w:p w14:paraId="6C97E6F0" w14:textId="77777777" w:rsidR="00D70375" w:rsidRDefault="00D70375" w:rsidP="00D70375">
      <w:pPr>
        <w:ind w:firstLine="720"/>
        <w:rPr>
          <w:lang w:val="en-US"/>
        </w:rPr>
      </w:pPr>
      <w:r>
        <w:rPr>
          <w:lang w:val="en-US"/>
        </w:rPr>
        <w:lastRenderedPageBreak/>
        <w:t xml:space="preserve">Week 12 </w:t>
      </w:r>
      <w:r w:rsidRPr="00480CDC">
        <w:rPr>
          <w:b/>
          <w:lang w:val="en-US"/>
        </w:rPr>
        <w:t xml:space="preserve">Student presentations </w:t>
      </w:r>
    </w:p>
    <w:p w14:paraId="1A836DDD" w14:textId="77777777" w:rsidR="00D70375" w:rsidRDefault="00D70375" w:rsidP="00D70375">
      <w:pPr>
        <w:ind w:firstLine="720"/>
        <w:rPr>
          <w:lang w:val="en-US"/>
        </w:rPr>
      </w:pPr>
      <w:r>
        <w:rPr>
          <w:lang w:val="en-US"/>
        </w:rPr>
        <w:t xml:space="preserve">Week 13 </w:t>
      </w:r>
      <w:r w:rsidRPr="00480CDC">
        <w:rPr>
          <w:b/>
          <w:lang w:val="en-US"/>
        </w:rPr>
        <w:t>Student presentations</w:t>
      </w:r>
    </w:p>
    <w:p w14:paraId="6D1B5099" w14:textId="77777777" w:rsidR="00D70375" w:rsidRDefault="00D70375" w:rsidP="00D70375">
      <w:pPr>
        <w:rPr>
          <w:b/>
          <w:lang w:val="en-US"/>
        </w:rPr>
      </w:pPr>
    </w:p>
    <w:p w14:paraId="3F1A87AF" w14:textId="4BEFF4DE" w:rsidR="00D70375" w:rsidRDefault="00D70375" w:rsidP="00D70375">
      <w:pPr>
        <w:rPr>
          <w:lang w:val="en-US"/>
        </w:rPr>
      </w:pPr>
      <w:r w:rsidRPr="00802A03">
        <w:rPr>
          <w:b/>
          <w:lang w:val="en-US"/>
        </w:rPr>
        <w:t>Evaluation:</w:t>
      </w:r>
      <w:r>
        <w:rPr>
          <w:lang w:val="en-US"/>
        </w:rPr>
        <w:t xml:space="preserve"> Student evaluation will be based on the following three criteria: </w:t>
      </w:r>
    </w:p>
    <w:p w14:paraId="77D41A97" w14:textId="77777777" w:rsidR="00D70375" w:rsidRDefault="00D70375" w:rsidP="00D70375">
      <w:pPr>
        <w:numPr>
          <w:ilvl w:val="0"/>
          <w:numId w:val="1"/>
        </w:numPr>
        <w:rPr>
          <w:lang w:val="en-US"/>
        </w:rPr>
      </w:pPr>
      <w:r>
        <w:rPr>
          <w:lang w:val="en-US"/>
        </w:rPr>
        <w:t>20% of the final mark will depend on middle-term quizzes, to assess student progress and understanding of the course content. Quizzes will take place in weeks 4 and 8.</w:t>
      </w:r>
    </w:p>
    <w:p w14:paraId="1F0D00C7" w14:textId="77777777" w:rsidR="00D70375" w:rsidRDefault="00D70375" w:rsidP="00D70375">
      <w:pPr>
        <w:numPr>
          <w:ilvl w:val="0"/>
          <w:numId w:val="1"/>
        </w:numPr>
        <w:rPr>
          <w:lang w:val="en-US"/>
        </w:rPr>
      </w:pPr>
      <w:r>
        <w:rPr>
          <w:lang w:val="en-US"/>
        </w:rPr>
        <w:t>30% of the final mark will be based on a 15-min oral presentation of topics related to the course. Essay topics will be chosen by week 3 in consultation with the course convener, while presentations will take place in weeks 12 and 13.</w:t>
      </w:r>
    </w:p>
    <w:p w14:paraId="50E397C0" w14:textId="77777777" w:rsidR="00D70375" w:rsidRPr="00781F17" w:rsidRDefault="00D70375" w:rsidP="00D70375">
      <w:pPr>
        <w:numPr>
          <w:ilvl w:val="0"/>
          <w:numId w:val="1"/>
        </w:numPr>
        <w:rPr>
          <w:lang w:val="en-US"/>
        </w:rPr>
      </w:pPr>
      <w:r>
        <w:rPr>
          <w:lang w:val="en-US"/>
        </w:rPr>
        <w:t xml:space="preserve">50% of the final mark will be based on an end-of-term written exam </w:t>
      </w:r>
    </w:p>
    <w:p w14:paraId="46418933" w14:textId="77777777" w:rsidR="00D70375" w:rsidRPr="00D70375" w:rsidRDefault="00D70375" w:rsidP="00D70375">
      <w:pPr>
        <w:rPr>
          <w:lang w:val="en-US"/>
        </w:rPr>
      </w:pPr>
    </w:p>
    <w:p w14:paraId="5B394B4F" w14:textId="77777777" w:rsidR="00D70375" w:rsidRPr="00DD5167" w:rsidRDefault="00D70375" w:rsidP="00D70375">
      <w:pPr>
        <w:rPr>
          <w:b/>
          <w:lang w:val="en-US"/>
        </w:rPr>
      </w:pPr>
      <w:r w:rsidRPr="00DD5167">
        <w:rPr>
          <w:b/>
          <w:lang w:val="en-US"/>
        </w:rPr>
        <w:t>Selected bibliography</w:t>
      </w:r>
    </w:p>
    <w:p w14:paraId="400AF11D" w14:textId="77777777" w:rsidR="00D70375" w:rsidRPr="00CB2681" w:rsidRDefault="00D70375" w:rsidP="00D70375">
      <w:pPr>
        <w:spacing w:after="0" w:line="360" w:lineRule="auto"/>
        <w:ind w:left="567" w:hanging="567"/>
        <w:rPr>
          <w:szCs w:val="20"/>
          <w:lang w:val="en-US"/>
        </w:rPr>
      </w:pPr>
      <w:r w:rsidRPr="00CB2681">
        <w:rPr>
          <w:szCs w:val="20"/>
          <w:lang w:val="en-US"/>
        </w:rPr>
        <w:t>Betancourt, P</w:t>
      </w:r>
      <w:r>
        <w:rPr>
          <w:szCs w:val="20"/>
          <w:lang w:val="en-US"/>
        </w:rPr>
        <w:t>.</w:t>
      </w:r>
      <w:r w:rsidRPr="00CB2681">
        <w:rPr>
          <w:szCs w:val="20"/>
          <w:lang w:val="en-US"/>
        </w:rPr>
        <w:t>P. 1985. </w:t>
      </w:r>
      <w:r w:rsidRPr="00CB2681">
        <w:rPr>
          <w:i/>
          <w:iCs/>
          <w:szCs w:val="20"/>
          <w:lang w:val="en-US"/>
        </w:rPr>
        <w:t>The History of Minoan Pottery. </w:t>
      </w:r>
      <w:r w:rsidRPr="00CB2681">
        <w:rPr>
          <w:szCs w:val="20"/>
          <w:lang w:val="en-US"/>
        </w:rPr>
        <w:t>Princeton</w:t>
      </w:r>
    </w:p>
    <w:p w14:paraId="7ED0B016" w14:textId="77777777" w:rsidR="00D70375" w:rsidRDefault="00D70375" w:rsidP="00D70375">
      <w:pPr>
        <w:spacing w:after="0" w:line="360" w:lineRule="auto"/>
        <w:ind w:left="567" w:hanging="567"/>
        <w:rPr>
          <w:szCs w:val="20"/>
          <w:lang w:val="en-US"/>
        </w:rPr>
      </w:pPr>
      <w:r>
        <w:rPr>
          <w:szCs w:val="20"/>
          <w:lang w:val="en-US"/>
        </w:rPr>
        <w:t xml:space="preserve">Castleden, R. 1990. </w:t>
      </w:r>
      <w:r w:rsidRPr="00A5264D">
        <w:rPr>
          <w:i/>
          <w:iCs/>
          <w:szCs w:val="20"/>
          <w:lang w:val="en-US"/>
        </w:rPr>
        <w:t>Minoans: Life in the Bronze Age</w:t>
      </w:r>
      <w:r>
        <w:rPr>
          <w:szCs w:val="20"/>
          <w:lang w:val="en-US"/>
        </w:rPr>
        <w:t xml:space="preserve">, New York.   </w:t>
      </w:r>
    </w:p>
    <w:p w14:paraId="270031EE" w14:textId="77777777" w:rsidR="00D70375" w:rsidRPr="00666150" w:rsidRDefault="00D70375" w:rsidP="00D70375">
      <w:pPr>
        <w:spacing w:after="0" w:line="360" w:lineRule="auto"/>
        <w:ind w:left="567" w:hanging="567"/>
        <w:rPr>
          <w:sz w:val="20"/>
          <w:szCs w:val="20"/>
          <w:lang w:val="en-US"/>
        </w:rPr>
      </w:pPr>
      <w:r w:rsidRPr="00666150">
        <w:rPr>
          <w:szCs w:val="20"/>
          <w:lang w:val="en-US"/>
        </w:rPr>
        <w:t xml:space="preserve">Cline, E.H. </w:t>
      </w:r>
      <w:r w:rsidRPr="00666150">
        <w:rPr>
          <w:color w:val="000000"/>
          <w:szCs w:val="18"/>
          <w:shd w:val="clear" w:color="auto" w:fill="FFFFFF"/>
          <w:lang w:val="en-US"/>
        </w:rPr>
        <w:t>(ed.) 2012</w:t>
      </w:r>
      <w:r>
        <w:rPr>
          <w:color w:val="000000"/>
          <w:szCs w:val="18"/>
          <w:shd w:val="clear" w:color="auto" w:fill="FFFFFF"/>
          <w:lang w:val="en-US"/>
        </w:rPr>
        <w:t>.</w:t>
      </w:r>
      <w:r w:rsidRPr="00666150">
        <w:rPr>
          <w:color w:val="000000"/>
          <w:szCs w:val="18"/>
          <w:shd w:val="clear" w:color="auto" w:fill="FFFFFF"/>
          <w:lang w:val="en-US"/>
        </w:rPr>
        <w:t xml:space="preserve"> </w:t>
      </w:r>
      <w:r w:rsidRPr="00666150">
        <w:rPr>
          <w:i/>
          <w:szCs w:val="20"/>
          <w:lang w:val="en-US"/>
        </w:rPr>
        <w:t>The Bronze Age Aegean (ca 3000-1000 BC)</w:t>
      </w:r>
      <w:r w:rsidRPr="00666150">
        <w:rPr>
          <w:szCs w:val="20"/>
          <w:lang w:val="en-US"/>
        </w:rPr>
        <w:t xml:space="preserve">, </w:t>
      </w:r>
      <w:r w:rsidRPr="00666150">
        <w:rPr>
          <w:color w:val="000000"/>
          <w:szCs w:val="18"/>
          <w:shd w:val="clear" w:color="auto" w:fill="FFFFFF"/>
          <w:lang w:val="en-US"/>
        </w:rPr>
        <w:t>Oxford.</w:t>
      </w:r>
    </w:p>
    <w:p w14:paraId="4D884DB4" w14:textId="77777777" w:rsidR="00D70375" w:rsidRPr="00CB2681" w:rsidRDefault="00D70375" w:rsidP="00D70375">
      <w:pPr>
        <w:spacing w:after="0" w:line="360" w:lineRule="auto"/>
        <w:ind w:left="567" w:hanging="567"/>
        <w:jc w:val="both"/>
        <w:rPr>
          <w:szCs w:val="20"/>
          <w:lang w:val="en-US"/>
        </w:rPr>
      </w:pPr>
      <w:r w:rsidRPr="00CB2681">
        <w:rPr>
          <w:szCs w:val="20"/>
          <w:lang w:val="en-US"/>
        </w:rPr>
        <w:t>Cullen, T</w:t>
      </w:r>
      <w:r>
        <w:rPr>
          <w:szCs w:val="20"/>
          <w:lang w:val="en-US"/>
        </w:rPr>
        <w:t>.</w:t>
      </w:r>
      <w:r w:rsidRPr="00CB2681">
        <w:rPr>
          <w:szCs w:val="20"/>
          <w:lang w:val="en-US"/>
        </w:rPr>
        <w:t xml:space="preserve"> </w:t>
      </w:r>
      <w:r>
        <w:rPr>
          <w:szCs w:val="20"/>
          <w:lang w:val="en-US"/>
        </w:rPr>
        <w:t>(</w:t>
      </w:r>
      <w:r w:rsidRPr="00CB2681">
        <w:rPr>
          <w:szCs w:val="20"/>
          <w:lang w:val="en-US"/>
        </w:rPr>
        <w:t>ed.</w:t>
      </w:r>
      <w:r>
        <w:rPr>
          <w:szCs w:val="20"/>
          <w:lang w:val="en-US"/>
        </w:rPr>
        <w:t>)</w:t>
      </w:r>
      <w:r w:rsidRPr="00CB2681">
        <w:rPr>
          <w:szCs w:val="20"/>
          <w:lang w:val="en-US"/>
        </w:rPr>
        <w:t xml:space="preserve"> 2001. </w:t>
      </w:r>
      <w:r w:rsidRPr="00CB2681">
        <w:rPr>
          <w:i/>
          <w:iCs/>
          <w:szCs w:val="20"/>
          <w:lang w:val="en-US"/>
        </w:rPr>
        <w:t>Aegean Prehistory: A Review</w:t>
      </w:r>
      <w:r w:rsidRPr="00CB2681">
        <w:rPr>
          <w:szCs w:val="20"/>
          <w:lang w:val="en-US"/>
        </w:rPr>
        <w:t>. A</w:t>
      </w:r>
      <w:r>
        <w:rPr>
          <w:szCs w:val="20"/>
          <w:lang w:val="en-US"/>
        </w:rPr>
        <w:t xml:space="preserve">merican </w:t>
      </w:r>
      <w:r w:rsidRPr="00CB2681">
        <w:rPr>
          <w:szCs w:val="20"/>
          <w:lang w:val="en-US"/>
        </w:rPr>
        <w:t>J</w:t>
      </w:r>
      <w:r>
        <w:rPr>
          <w:szCs w:val="20"/>
          <w:lang w:val="en-US"/>
        </w:rPr>
        <w:t xml:space="preserve">ournal of </w:t>
      </w:r>
      <w:r w:rsidRPr="00CB2681">
        <w:rPr>
          <w:szCs w:val="20"/>
          <w:lang w:val="en-US"/>
        </w:rPr>
        <w:t>A</w:t>
      </w:r>
      <w:r>
        <w:rPr>
          <w:szCs w:val="20"/>
          <w:lang w:val="en-US"/>
        </w:rPr>
        <w:t>rchaeology</w:t>
      </w:r>
      <w:r w:rsidRPr="00CB2681">
        <w:rPr>
          <w:szCs w:val="20"/>
          <w:lang w:val="en-US"/>
        </w:rPr>
        <w:t xml:space="preserve"> Supplement I, Boston</w:t>
      </w:r>
      <w:r>
        <w:rPr>
          <w:szCs w:val="20"/>
          <w:lang w:val="en-US"/>
        </w:rPr>
        <w:t>.</w:t>
      </w:r>
    </w:p>
    <w:p w14:paraId="0119CEDB" w14:textId="77777777" w:rsidR="00D70375" w:rsidRDefault="00D70375" w:rsidP="00D70375">
      <w:pPr>
        <w:spacing w:after="0" w:line="360" w:lineRule="auto"/>
        <w:ind w:left="567" w:hanging="567"/>
        <w:jc w:val="both"/>
        <w:rPr>
          <w:szCs w:val="20"/>
          <w:lang w:val="en-US"/>
        </w:rPr>
      </w:pPr>
      <w:r>
        <w:rPr>
          <w:szCs w:val="20"/>
          <w:lang w:val="en-US"/>
        </w:rPr>
        <w:t xml:space="preserve">Dickinson, O.T.P.K. 1994. </w:t>
      </w:r>
      <w:r>
        <w:rPr>
          <w:i/>
          <w:iCs/>
          <w:szCs w:val="20"/>
          <w:lang w:val="en-US"/>
        </w:rPr>
        <w:t>The Aegean Bronze Age</w:t>
      </w:r>
      <w:r>
        <w:rPr>
          <w:szCs w:val="20"/>
          <w:lang w:val="en-US"/>
        </w:rPr>
        <w:t>. Cambridge</w:t>
      </w:r>
    </w:p>
    <w:p w14:paraId="56216094" w14:textId="77777777" w:rsidR="00D70375" w:rsidRPr="00CB2681" w:rsidRDefault="00D70375" w:rsidP="00D70375">
      <w:pPr>
        <w:spacing w:after="0" w:line="360" w:lineRule="auto"/>
        <w:ind w:left="567" w:hanging="567"/>
        <w:jc w:val="both"/>
        <w:rPr>
          <w:szCs w:val="20"/>
          <w:lang w:val="en-US"/>
        </w:rPr>
      </w:pPr>
      <w:r>
        <w:rPr>
          <w:szCs w:val="20"/>
          <w:lang w:val="en-US"/>
        </w:rPr>
        <w:t xml:space="preserve">Fitton, J.L. 2002. </w:t>
      </w:r>
      <w:r w:rsidRPr="00A5264D">
        <w:rPr>
          <w:i/>
          <w:iCs/>
          <w:szCs w:val="20"/>
          <w:lang w:val="en-US"/>
        </w:rPr>
        <w:t>Minoans</w:t>
      </w:r>
      <w:r>
        <w:rPr>
          <w:szCs w:val="20"/>
          <w:lang w:val="en-US"/>
        </w:rPr>
        <w:t xml:space="preserve">, London. </w:t>
      </w:r>
    </w:p>
    <w:p w14:paraId="5982F05F" w14:textId="77777777" w:rsidR="00D70375" w:rsidRPr="00666150" w:rsidRDefault="00D70375" w:rsidP="00D70375">
      <w:pPr>
        <w:spacing w:after="0" w:line="360" w:lineRule="auto"/>
        <w:ind w:left="567" w:hanging="567"/>
        <w:jc w:val="both"/>
        <w:rPr>
          <w:szCs w:val="20"/>
          <w:lang w:val="en-US"/>
        </w:rPr>
      </w:pPr>
      <w:r w:rsidRPr="00666150">
        <w:rPr>
          <w:szCs w:val="20"/>
          <w:lang w:val="en-US"/>
        </w:rPr>
        <w:t xml:space="preserve">Jones, D.W. 1999. </w:t>
      </w:r>
      <w:r w:rsidRPr="00666150">
        <w:rPr>
          <w:i/>
          <w:iCs/>
          <w:szCs w:val="20"/>
          <w:lang w:val="en-US"/>
        </w:rPr>
        <w:t>Peak Sanctuaries and Sacred Caves in Minoan Crete: A Comparison of Artefacts</w:t>
      </w:r>
      <w:r w:rsidRPr="00666150">
        <w:rPr>
          <w:szCs w:val="20"/>
          <w:lang w:val="en-US"/>
        </w:rPr>
        <w:t>, Jonsered</w:t>
      </w:r>
      <w:r>
        <w:rPr>
          <w:szCs w:val="20"/>
          <w:lang w:val="en-US"/>
        </w:rPr>
        <w:t>.</w:t>
      </w:r>
    </w:p>
    <w:p w14:paraId="0F4C5351" w14:textId="77777777" w:rsidR="00D70375" w:rsidRPr="00666150" w:rsidRDefault="00D70375" w:rsidP="00D70375">
      <w:pPr>
        <w:spacing w:after="0" w:line="360" w:lineRule="auto"/>
        <w:ind w:left="567" w:hanging="567"/>
        <w:jc w:val="both"/>
        <w:rPr>
          <w:szCs w:val="20"/>
          <w:lang w:val="en-US"/>
        </w:rPr>
      </w:pPr>
      <w:r w:rsidRPr="00666150">
        <w:rPr>
          <w:szCs w:val="20"/>
          <w:lang w:val="en-US"/>
        </w:rPr>
        <w:t xml:space="preserve">Kyriakidis, E. 2005. </w:t>
      </w:r>
      <w:r w:rsidRPr="00666150">
        <w:rPr>
          <w:i/>
          <w:iCs/>
          <w:szCs w:val="20"/>
          <w:lang w:val="en-US"/>
        </w:rPr>
        <w:t>Ritual in the Bronze Age Aegean- The Minoan Peak Sanctuaries</w:t>
      </w:r>
      <w:r w:rsidRPr="00666150">
        <w:rPr>
          <w:szCs w:val="20"/>
          <w:lang w:val="en-US"/>
        </w:rPr>
        <w:t>,</w:t>
      </w:r>
      <w:r>
        <w:rPr>
          <w:szCs w:val="20"/>
          <w:lang w:val="en-US"/>
        </w:rPr>
        <w:t xml:space="preserve"> London</w:t>
      </w:r>
      <w:r w:rsidRPr="00666150">
        <w:rPr>
          <w:szCs w:val="20"/>
          <w:lang w:val="en-US"/>
        </w:rPr>
        <w:t>.</w:t>
      </w:r>
    </w:p>
    <w:p w14:paraId="7E2505FE" w14:textId="77777777" w:rsidR="00D70375" w:rsidRDefault="00D70375" w:rsidP="00D70375">
      <w:pPr>
        <w:spacing w:after="0" w:line="360" w:lineRule="auto"/>
        <w:ind w:left="567" w:hanging="567"/>
        <w:rPr>
          <w:szCs w:val="20"/>
          <w:lang w:val="en-US"/>
        </w:rPr>
      </w:pPr>
      <w:r w:rsidRPr="00666150">
        <w:rPr>
          <w:szCs w:val="20"/>
          <w:lang w:val="en-US"/>
        </w:rPr>
        <w:t xml:space="preserve">Shelmerdine, C.W. </w:t>
      </w:r>
      <w:r w:rsidRPr="00666150">
        <w:rPr>
          <w:color w:val="000000"/>
          <w:szCs w:val="18"/>
          <w:shd w:val="clear" w:color="auto" w:fill="FFFFFF"/>
          <w:lang w:val="en-US"/>
        </w:rPr>
        <w:t xml:space="preserve">(ed.) 2008. </w:t>
      </w:r>
      <w:r w:rsidRPr="00666150">
        <w:rPr>
          <w:i/>
          <w:szCs w:val="20"/>
          <w:lang w:val="en-US"/>
        </w:rPr>
        <w:t>The Cambridge Companion to the Aegean Bronze Age</w:t>
      </w:r>
      <w:r w:rsidRPr="00666150">
        <w:rPr>
          <w:szCs w:val="20"/>
          <w:lang w:val="en-US"/>
        </w:rPr>
        <w:t>, Cambridge</w:t>
      </w:r>
      <w:r>
        <w:rPr>
          <w:szCs w:val="20"/>
          <w:lang w:val="en-US"/>
        </w:rPr>
        <w:t>.</w:t>
      </w:r>
    </w:p>
    <w:p w14:paraId="6D63CA9F" w14:textId="77777777" w:rsidR="00D70375" w:rsidRPr="00666150" w:rsidRDefault="00D70375" w:rsidP="00D70375">
      <w:pPr>
        <w:spacing w:after="0" w:line="360" w:lineRule="auto"/>
        <w:ind w:left="567" w:hanging="567"/>
        <w:rPr>
          <w:szCs w:val="20"/>
          <w:lang w:val="en-US"/>
        </w:rPr>
      </w:pPr>
      <w:r>
        <w:rPr>
          <w:szCs w:val="20"/>
          <w:lang w:val="en-US"/>
        </w:rPr>
        <w:t xml:space="preserve">Watrous, L.V. 2021. </w:t>
      </w:r>
      <w:r w:rsidRPr="00A5264D">
        <w:rPr>
          <w:i/>
          <w:iCs/>
          <w:szCs w:val="20"/>
          <w:lang w:val="en-US"/>
        </w:rPr>
        <w:t>Minoan Crete: an Introduction</w:t>
      </w:r>
      <w:r>
        <w:rPr>
          <w:szCs w:val="20"/>
          <w:lang w:val="en-US"/>
        </w:rPr>
        <w:t>, Cambridge.</w:t>
      </w:r>
    </w:p>
    <w:p w14:paraId="28611E97" w14:textId="77777777" w:rsidR="00D70375" w:rsidRPr="00666150" w:rsidRDefault="00D70375" w:rsidP="00D70375">
      <w:pPr>
        <w:spacing w:after="0" w:line="360" w:lineRule="auto"/>
        <w:ind w:left="567" w:hanging="567"/>
        <w:rPr>
          <w:lang w:val="en-US"/>
        </w:rPr>
      </w:pPr>
    </w:p>
    <w:p w14:paraId="13CE7203" w14:textId="77777777" w:rsidR="00D70375" w:rsidRPr="00D70375" w:rsidRDefault="00D70375">
      <w:pPr>
        <w:rPr>
          <w:lang w:val="en-US"/>
        </w:rPr>
      </w:pPr>
    </w:p>
    <w:sectPr w:rsidR="00D70375" w:rsidRPr="00D703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42EBA"/>
    <w:multiLevelType w:val="hybridMultilevel"/>
    <w:tmpl w:val="9B7E98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75"/>
    <w:rsid w:val="00302092"/>
    <w:rsid w:val="003605F4"/>
    <w:rsid w:val="004752CF"/>
    <w:rsid w:val="00651F4D"/>
    <w:rsid w:val="00D70375"/>
  </w:rsids>
  <m:mathPr>
    <m:mathFont m:val="Cambria Math"/>
    <m:brkBin m:val="before"/>
    <m:brkBinSub m:val="--"/>
    <m:smallFrac m:val="0"/>
    <m:dispDef/>
    <m:lMargin m:val="0"/>
    <m:rMargin m:val="0"/>
    <m:defJc m:val="centerGroup"/>
    <m:wrapIndent m:val="1440"/>
    <m:intLim m:val="subSup"/>
    <m:naryLim m:val="undOvr"/>
  </m:mathPr>
  <w:themeFontLang w:val="el-GR"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4DD0"/>
  <w15:chartTrackingRefBased/>
  <w15:docId w15:val="{13DC8E11-53FC-424C-9ACE-07F6A541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0375"/>
    <w:pPr>
      <w:spacing w:after="200" w:line="276" w:lineRule="auto"/>
    </w:pPr>
    <w:rPr>
      <w:rFonts w:ascii="Garamond" w:eastAsia="Garamond" w:hAnsi="Garamond" w:cs="Times New Roman"/>
      <w:kern w:val="0"/>
      <w:sz w:val="22"/>
      <w:szCs w:val="22"/>
      <w14:ligatures w14:val="none"/>
    </w:rPr>
  </w:style>
  <w:style w:type="paragraph" w:styleId="Heading1">
    <w:name w:val="heading 1"/>
    <w:basedOn w:val="Normal"/>
    <w:next w:val="Normal"/>
    <w:link w:val="Heading1Char"/>
    <w:uiPriority w:val="9"/>
    <w:qFormat/>
    <w:rsid w:val="00D70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3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3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3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3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3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3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3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3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3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3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3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3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3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3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3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375"/>
    <w:rPr>
      <w:rFonts w:eastAsiaTheme="majorEastAsia" w:cstheme="majorBidi"/>
      <w:color w:val="272727" w:themeColor="text1" w:themeTint="D8"/>
    </w:rPr>
  </w:style>
  <w:style w:type="paragraph" w:styleId="Title">
    <w:name w:val="Title"/>
    <w:basedOn w:val="Normal"/>
    <w:next w:val="Normal"/>
    <w:link w:val="TitleChar"/>
    <w:uiPriority w:val="10"/>
    <w:qFormat/>
    <w:rsid w:val="00D70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3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3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3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375"/>
    <w:pPr>
      <w:spacing w:before="160"/>
      <w:jc w:val="center"/>
    </w:pPr>
    <w:rPr>
      <w:i/>
      <w:iCs/>
      <w:color w:val="404040" w:themeColor="text1" w:themeTint="BF"/>
    </w:rPr>
  </w:style>
  <w:style w:type="character" w:customStyle="1" w:styleId="QuoteChar">
    <w:name w:val="Quote Char"/>
    <w:basedOn w:val="DefaultParagraphFont"/>
    <w:link w:val="Quote"/>
    <w:uiPriority w:val="29"/>
    <w:rsid w:val="00D70375"/>
    <w:rPr>
      <w:i/>
      <w:iCs/>
      <w:color w:val="404040" w:themeColor="text1" w:themeTint="BF"/>
    </w:rPr>
  </w:style>
  <w:style w:type="paragraph" w:styleId="ListParagraph">
    <w:name w:val="List Paragraph"/>
    <w:basedOn w:val="Normal"/>
    <w:uiPriority w:val="34"/>
    <w:qFormat/>
    <w:rsid w:val="00D70375"/>
    <w:pPr>
      <w:ind w:left="720"/>
      <w:contextualSpacing/>
    </w:pPr>
  </w:style>
  <w:style w:type="character" w:styleId="IntenseEmphasis">
    <w:name w:val="Intense Emphasis"/>
    <w:basedOn w:val="DefaultParagraphFont"/>
    <w:uiPriority w:val="21"/>
    <w:qFormat/>
    <w:rsid w:val="00D70375"/>
    <w:rPr>
      <w:i/>
      <w:iCs/>
      <w:color w:val="0F4761" w:themeColor="accent1" w:themeShade="BF"/>
    </w:rPr>
  </w:style>
  <w:style w:type="paragraph" w:styleId="IntenseQuote">
    <w:name w:val="Intense Quote"/>
    <w:basedOn w:val="Normal"/>
    <w:next w:val="Normal"/>
    <w:link w:val="IntenseQuoteChar"/>
    <w:uiPriority w:val="30"/>
    <w:qFormat/>
    <w:rsid w:val="00D70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375"/>
    <w:rPr>
      <w:i/>
      <w:iCs/>
      <w:color w:val="0F4761" w:themeColor="accent1" w:themeShade="BF"/>
    </w:rPr>
  </w:style>
  <w:style w:type="character" w:styleId="IntenseReference">
    <w:name w:val="Intense Reference"/>
    <w:basedOn w:val="DefaultParagraphFont"/>
    <w:uiPriority w:val="32"/>
    <w:qFormat/>
    <w:rsid w:val="00D703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3029</Characters>
  <Application>Microsoft Macintosh Word</Application>
  <DocSecurity>0</DocSecurity>
  <Lines>25</Lines>
  <Paragraphs>7</Paragraphs>
  <ScaleCrop>false</ScaleCrop>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Μερκούριος Γεωργιάδης</dc:creator>
  <cp:keywords/>
  <dc:description/>
  <cp:lastModifiedBy>Melina Tamiolaki</cp:lastModifiedBy>
  <cp:revision>3</cp:revision>
  <dcterms:created xsi:type="dcterms:W3CDTF">2025-03-12T07:27:00Z</dcterms:created>
  <dcterms:modified xsi:type="dcterms:W3CDTF">2025-04-22T09:16:00Z</dcterms:modified>
</cp:coreProperties>
</file>